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-Roman" w:hAnsi="Times-Roman" w:eastAsia="黑体" w:cs="Times-Roman"/>
          <w:b w:val="0"/>
          <w:bCs w:val="0"/>
          <w:highlight w:val="none"/>
          <w:lang w:val="en-US" w:eastAsia="zh-CN"/>
        </w:rPr>
      </w:pPr>
      <w:r>
        <w:rPr>
          <w:rFonts w:hint="default" w:ascii="Times-Roman" w:hAnsi="Times-Roman" w:eastAsia="黑体" w:cs="Times-Roman"/>
          <w:b w:val="0"/>
          <w:bCs w:val="0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-Roman" w:hAnsi="Times-Roman" w:eastAsia="方正小标宋简体" w:cs="Times-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-Roman" w:hAnsi="Times-Roman" w:eastAsia="方正小标宋简体" w:cs="Times-Roman"/>
          <w:b w:val="0"/>
          <w:bCs w:val="0"/>
          <w:sz w:val="44"/>
          <w:szCs w:val="44"/>
          <w:highlight w:val="none"/>
          <w:lang w:val="en-US" w:eastAsia="zh-CN"/>
        </w:rPr>
        <w:t>宁波市知识产权战略专项资金申请表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-Roman" w:hAnsi="Times-Roman" w:eastAsia="方正小标宋简体" w:cs="Times-Roman"/>
          <w:b w:val="0"/>
          <w:bCs w:val="0"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977"/>
        <w:gridCol w:w="1943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-Roman" w:hAnsi="Times-Roman" w:eastAsia="仿宋" w:cs="Times-Roman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-Roman" w:hAnsi="Times-Roman" w:eastAsia="仿宋" w:cs="Times-Roman"/>
                <w:b/>
                <w:bCs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default" w:ascii="Times-Roman" w:hAnsi="Times-Roman" w:eastAsia="仿宋" w:cs="Times-Roman"/>
                <w:b/>
                <w:bCs/>
                <w:sz w:val="28"/>
                <w:szCs w:val="28"/>
                <w:highlight w:val="none"/>
              </w:rPr>
              <w:t>单位</w:t>
            </w:r>
            <w:r>
              <w:rPr>
                <w:rFonts w:hint="default" w:ascii="Times-Roman" w:hAnsi="Times-Roman" w:eastAsia="仿宋" w:cs="Times-Roman"/>
                <w:b/>
                <w:bCs/>
                <w:sz w:val="28"/>
                <w:szCs w:val="28"/>
                <w:highlight w:val="none"/>
                <w:lang w:eastAsia="zh-CN"/>
              </w:rPr>
              <w:t>名称（盖章）</w:t>
            </w:r>
          </w:p>
        </w:tc>
        <w:tc>
          <w:tcPr>
            <w:tcW w:w="5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  <w:r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5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5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  <w:r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5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  <w:r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  <w:t>通信地址（邮政编码）</w:t>
            </w:r>
          </w:p>
        </w:tc>
        <w:tc>
          <w:tcPr>
            <w:tcW w:w="5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  <w:r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  <w:lang w:eastAsia="zh-CN"/>
              </w:rPr>
              <w:t>手机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  <w:r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  <w:lang w:eastAsia="zh-CN"/>
              </w:rPr>
              <w:t>申请奖补事项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1.产业知识产权联盟新备案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2.宁波市专利创新大赛获奖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3.确定为知识产权服务业集聚区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4.获批省级专利导航服务基地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5.高校院所输出专利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6.中小微企业引进专利   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7.开展知识产权质押融资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8.开展知识产权证券化 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9.开展知识产权保险服务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申请承诺</w:t>
            </w:r>
          </w:p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ind w:firstLine="640"/>
              <w:jc w:val="left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我单位郑重承诺：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已充分了解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宁波市知识产权战略专项资金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的申请条件、程序和纪律，并严格遵守；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所提交申请材料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真实性、合规性、可行性、完整性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，愿意承担相应责任；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申请到“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宁波市知识产权战略专项资金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”后，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保证将上述资金用于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知识产权工作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确保专项资金发挥最大效益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5" w:firstLineChars="1202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-Roman" w:hAnsi="Times-Roman" w:eastAsia="仿宋" w:cs="Times-Roman"/>
                <w:sz w:val="28"/>
                <w:szCs w:val="28"/>
                <w:highlight w:val="none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区（县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市）</w:t>
            </w:r>
            <w:r>
              <w:rPr>
                <w:rFonts w:hint="eastAsia" w:ascii="Times-Roman" w:hAnsi="Times-Roman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市场监管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局</w:t>
            </w:r>
            <w:r>
              <w:rPr>
                <w:rFonts w:hint="eastAsia" w:ascii="Times-Roman" w:hAnsi="Times-Roman" w:cs="Times-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、功能区分局初审意见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5" w:firstLineChars="1202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-Roman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7EF00"/>
    <w:rsid w:val="F6F7E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5">
    <w:name w:val="公文正文"/>
    <w:basedOn w:val="1"/>
    <w:qFormat/>
    <w:uiPriority w:val="0"/>
    <w:pPr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2025-03-11T10:09:00Z</dcterms:created>
  <dc:creator>guest</dc:creator>
  <cp:lastModifiedBy>guest</cp:lastModifiedBy>
  <dcterms:modified xsi:type="dcterms:W3CDTF">2025-03-11T10:10:50Z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